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4"/>
        <w:jc w:val="left"/>
        <w:rPr>
          <w:b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052649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1" t="29760" r="6241" b="25484"/>
                        <a:stretch/>
                      </pic:blipFill>
                      <pic:spPr bwMode="auto">
                        <a:xfrm>
                          <a:off x="0" y="0"/>
                          <a:ext cx="6480172" cy="11874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1149"/>
        <w:spacing w:before="0" w:after="0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1094"/>
        <w:ind w:left="6096" w:firstLine="2976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b w:val="0"/>
          <w:bCs w:val="0"/>
          <w:sz w:val="24"/>
          <w:szCs w:val="24"/>
        </w:rPr>
        <w:t xml:space="preserve">«УТВЕРЖДАЮ»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редседател</w:t>
      </w:r>
      <w:r>
        <w:rPr>
          <w:b w:val="0"/>
          <w:bCs w:val="0"/>
          <w:sz w:val="24"/>
          <w:szCs w:val="24"/>
        </w:rPr>
        <w:t xml:space="preserve">ь</w:t>
      </w:r>
      <w:r>
        <w:rPr>
          <w:b w:val="0"/>
          <w:bCs w:val="0"/>
          <w:sz w:val="24"/>
          <w:szCs w:val="24"/>
        </w:rPr>
        <w:t xml:space="preserve"> закупочной комиссии АО «ДГК» 1-го уровня</w:t>
      </w:r>
      <w:r>
        <w:rPr>
          <w:b w:val="0"/>
          <w:bCs w:val="0"/>
          <w:sz w:val="24"/>
          <w:szCs w:val="24"/>
        </w:rPr>
        <w:t xml:space="preserve">-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Заместитель генерального директора по управлению ресурсами АО «ДГК»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__________________ </w:t>
      </w:r>
      <w:r>
        <w:rPr>
          <w:b w:val="0"/>
          <w:bCs w:val="0"/>
          <w:sz w:val="24"/>
          <w:szCs w:val="24"/>
        </w:rPr>
        <w:t xml:space="preserve">Д.А.Богонатов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keepLines/>
        <w:spacing w:after="160" w:line="240" w:lineRule="auto"/>
        <w:rPr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</w:t>
      </w:r>
      <w:r>
        <w:rPr>
          <w:b w:val="0"/>
          <w:bCs w:val="0"/>
          <w:sz w:val="24"/>
          <w:szCs w:val="24"/>
        </w:rPr>
        <w:t xml:space="preserve">   «___» _______________</w:t>
      </w:r>
      <w:r>
        <w:rPr>
          <w:b w:val="0"/>
          <w:bCs w:val="0"/>
          <w:sz w:val="24"/>
          <w:szCs w:val="24"/>
        </w:rPr>
        <w:t xml:space="preserve">___</w:t>
      </w:r>
      <w:r>
        <w:rPr>
          <w:b w:val="0"/>
          <w:bCs w:val="0"/>
          <w:sz w:val="24"/>
          <w:szCs w:val="24"/>
        </w:rPr>
        <w:t xml:space="preserve"> 2026</w:t>
      </w:r>
      <w:r>
        <w:rPr>
          <w:b w:val="0"/>
          <w:bCs w:val="0"/>
          <w:sz w:val="24"/>
          <w:szCs w:val="24"/>
        </w:rPr>
        <w:t xml:space="preserve"> г.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4395" w:hanging="1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right="425" w:hanging="1134"/>
        <w:jc w:val="right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</w:pPr>
      <w:r/>
      <w:r/>
    </w:p>
    <w:p>
      <w:pPr>
        <w:pStyle w:val="1107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b w:val="0"/>
          <w:bCs w:val="0"/>
          <w:sz w:val="28"/>
          <w:szCs w:val="28"/>
        </w:rPr>
        <w:t xml:space="preserve">Аукцион</w:t>
      </w:r>
      <w:r>
        <w:rPr>
          <w:b w:val="0"/>
          <w:bCs w:val="0"/>
          <w:sz w:val="28"/>
          <w:szCs w:val="28"/>
        </w:rPr>
        <w:t xml:space="preserve"> в электронной форме,</w:t>
      </w:r>
      <w:r>
        <w:rPr>
          <w:b w:val="0"/>
          <w:bCs w:val="0"/>
          <w:sz w:val="28"/>
          <w:szCs w:val="28"/>
        </w:rPr>
        <w:t xml:space="preserve">участниками которого могут быть только субъекты МСП,</w:t>
      </w:r>
      <w:r>
        <w:rPr>
          <w:b w:val="0"/>
          <w:bCs w:val="0"/>
          <w:sz w:val="28"/>
          <w:szCs w:val="28"/>
        </w:rPr>
        <w:t xml:space="preserve">на право заключения договора на</w:t>
      </w:r>
      <w:r>
        <w:rPr>
          <w:b w:val="0"/>
          <w:bCs w:val="0"/>
          <w:sz w:val="28"/>
          <w:szCs w:val="28"/>
        </w:rPr>
        <w:t xml:space="preserve"> </w:t>
      </w:r>
      <w:r>
        <w:rPr>
          <w:bCs/>
          <w:sz w:val="28"/>
          <w:szCs w:val="28"/>
          <w:lang w:eastAsia="en-US"/>
        </w:rPr>
        <w:t xml:space="preserve">ОКПД2 29.32.30 Поставка запасных частей для железнодорожного транспорта для АО "ДГК" в Амурской области, Приморском крае, Хабаровском крае, Республике Саха (Якутия) и ЕАО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b w:val="0"/>
          <w:bCs w:val="0"/>
          <w:sz w:val="28"/>
          <w:szCs w:val="28"/>
        </w:rPr>
        <w:t xml:space="preserve">(Лот № </w:t>
      </w:r>
      <w:r>
        <w:rPr>
          <w:sz w:val="28"/>
          <w:szCs w:val="28"/>
          <w:lang w:eastAsia="en-US"/>
        </w:rPr>
        <w:t xml:space="preserve">42016074-ЭКСП ПРОД-2026-ДГК</w:t>
      </w:r>
      <w:r>
        <w:rPr>
          <w:b w:val="0"/>
          <w:bCs w:val="0"/>
          <w:sz w:val="28"/>
          <w:szCs w:val="28"/>
        </w:rPr>
        <w:t xml:space="preserve">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</w:p>
    <w:p>
      <w:pPr>
        <w:jc w:val="center"/>
        <w:spacing w:line="240" w:lineRule="auto"/>
        <w:rPr>
          <w:rFonts w:eastAsia="Liberation Serif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</w:p>
    <w:p>
      <w:pPr>
        <w:pStyle w:val="1107"/>
        <w:jc w:val="center"/>
        <w:keepNext/>
        <w:spacing w:before="240"/>
        <w:rPr>
          <w:rStyle w:val="1112"/>
        </w:rPr>
      </w:pPr>
      <w:r>
        <w:rPr>
          <w:rStyle w:val="1112"/>
        </w:rPr>
      </w:r>
      <w:r>
        <w:rPr>
          <w:rStyle w:val="1112"/>
        </w:rPr>
      </w:r>
      <w:r>
        <w:rPr>
          <w:rStyle w:val="1112"/>
        </w:rPr>
      </w:r>
    </w:p>
    <w:p>
      <w:pPr>
        <w:pStyle w:val="1106"/>
        <w:outlineLvl w:val="2"/>
      </w:pPr>
      <w:r>
        <w:t xml:space="preserve">Содержание</w:t>
      </w:r>
      <w:r/>
    </w:p>
    <w:p>
      <w:pPr>
        <w:pStyle w:val="1120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17"/>
          </w:rPr>
        </w:r>
        <w:r>
          <w:rPr>
            <w:rStyle w:val="1117"/>
          </w:rPr>
          <w:t xml:space="preserve">Сокращения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 \h</w:instrText>
          <w:fldChar w:fldCharType="separate"/>
        </w:r>
        <w:r>
          <w:rPr>
            <w:rStyle w:val="1117"/>
          </w:rPr>
          <w:t xml:space="preserve">5</w:t>
        </w:r>
        <w:r>
          <w:fldChar w:fldCharType="end"/>
        </w:r>
      </w:hyperlink>
      <w:r/>
      <w:r/>
    </w:p>
    <w:p>
      <w:pPr>
        <w:pStyle w:val="1120"/>
        <w:tabs>
          <w:tab w:val="right" w:pos="9923" w:leader="none"/>
        </w:tabs>
      </w:pPr>
      <w:r/>
      <w:hyperlink w:tooltip="#_Toc2" w:anchor="_Toc2" w:history="1">
        <w:r>
          <w:rPr>
            <w:rStyle w:val="1117"/>
          </w:rPr>
        </w:r>
        <w:r>
          <w:rPr>
            <w:rStyle w:val="1117"/>
          </w:rPr>
          <w:t xml:space="preserve">Термины и определения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 \h</w:instrText>
          <w:fldChar w:fldCharType="separate"/>
        </w:r>
        <w:r>
          <w:rPr>
            <w:rStyle w:val="1117"/>
          </w:rPr>
          <w:t xml:space="preserve">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Основные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Статус настоящего раздела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Информация о проводимой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Правовой статус документов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Обжалование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Особые положения при проведении закупки с использованием ЭП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Прочие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требования к Участникам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Генеральные подрядчики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Общий 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Официальное размещение Извещения и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Подготовка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Разъяснение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Изменения </w:t>
        </w:r>
        <w:r>
          <w:rPr>
            <w:rStyle w:val="1117"/>
          </w:rPr>
          <w:t xml:space="preserve">Извещени</w:t>
        </w:r>
        <w:r>
          <w:rPr>
            <w:rStyle w:val="1117"/>
          </w:rPr>
          <w:t xml:space="preserve">я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(или)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Документаци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Подача заявок и их прием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Изменение и отзыв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первым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</w:t>
        </w:r>
        <w:r>
          <w:rPr>
            <w:rStyle w:val="1117"/>
          </w:rPr>
          <w:t xml:space="preserve">первых частей </w:t>
        </w:r>
        <w:r>
          <w:rPr>
            <w:rStyle w:val="1117"/>
          </w:rPr>
          <w:t xml:space="preserve">заявок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(</w:t>
        </w:r>
        <w:r>
          <w:rPr>
            <w:rStyle w:val="1117"/>
          </w:rPr>
          <w:t xml:space="preserve">отборочная стадия</w:t>
        </w:r>
        <w:r>
          <w:rPr>
            <w:rStyle w:val="1117"/>
          </w:rPr>
          <w:t xml:space="preserve">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Проведение аукциона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32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ко вторым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вторых частей заявок</w:t>
        </w:r>
        <w:r>
          <w:rPr>
            <w:rStyle w:val="1117"/>
          </w:rPr>
          <w:t xml:space="preserve"> (отборочная стадия)</w:t>
        </w:r>
        <w:r>
          <w:rPr>
            <w:rStyle w:val="1117"/>
          </w:rPr>
          <w:t xml:space="preserve">, в том числе (при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необходимости) проведение аккредитации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ценовым предложениям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ценовых предложений (отборочная стадия)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запросы разъяснений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36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Оценка и сопоставление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Применение </w:t>
        </w:r>
        <w:r>
          <w:rPr>
            <w:rStyle w:val="1117"/>
          </w:rPr>
          <w:t xml:space="preserve">законодательства о национальном режиме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Подведение итогов закупки (определение Победителя)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Признание закупки несостоявшейся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Отказ от проведения закупки</w:t>
        </w:r>
        <w:r>
          <w:rPr>
            <w:rStyle w:val="1117"/>
          </w:rPr>
          <w:t xml:space="preserve"> (отмена закупки)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</w:t>
        </w:r>
        <w:r>
          <w:rPr>
            <w:rStyle w:val="1117"/>
          </w:rPr>
          <w:t xml:space="preserve"> проведения закупки с необходимостью обеспечения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 проведения м</w:t>
        </w:r>
        <w:r>
          <w:rPr>
            <w:rStyle w:val="1117"/>
          </w:rPr>
          <w:t xml:space="preserve">ноголотов</w:t>
        </w:r>
        <w:r>
          <w:rPr>
            <w:rStyle w:val="1117"/>
          </w:rPr>
          <w:t xml:space="preserve">ой</w:t>
        </w:r>
        <w:r>
          <w:rPr>
            <w:rStyle w:val="1117"/>
          </w:rPr>
          <w:t xml:space="preserve"> закупк</w:t>
        </w:r>
        <w:r>
          <w:rPr>
            <w:rStyle w:val="1117"/>
          </w:rPr>
          <w:t xml:space="preserve">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орядок заключения </w:t>
        </w:r>
        <w:r>
          <w:rPr>
            <w:rStyle w:val="1117"/>
          </w:rPr>
          <w:t xml:space="preserve">Д</w:t>
        </w:r>
        <w:r>
          <w:rPr>
            <w:rStyle w:val="1117"/>
          </w:rPr>
          <w:t xml:space="preserve">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Заключение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Уклонение Победителя от заключения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 – Технические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Техническим требованиям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2 – Проект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роекту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3 – 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требованиям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Обязательные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Специальные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т</w:t>
        </w:r>
        <w:r>
          <w:rPr>
            <w:rStyle w:val="1117"/>
          </w:rPr>
          <w:t xml:space="preserve">ребования к Генеральным подрядчикам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4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</w:t>
        </w:r>
        <w:r>
          <w:rPr>
            <w:rStyle w:val="1117"/>
          </w:rPr>
          <w:t xml:space="preserve">м</w:t>
        </w:r>
        <w:r>
          <w:rPr>
            <w:rStyle w:val="1117"/>
          </w:rPr>
          <w:t xml:space="preserve">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5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Образцам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«Заверение об обстоятельствах»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6</w:t>
        </w:r>
        <w:r>
          <w:rPr>
            <w:rStyle w:val="1117"/>
          </w:rPr>
          <w:t xml:space="preserve"> –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7</w:t>
        </w:r>
        <w:r>
          <w:rPr>
            <w:rStyle w:val="1117"/>
          </w:rPr>
          <w:t xml:space="preserve"> – Отборочные критерии рассмотрения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17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17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62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64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17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17"/>
            <w:i w:val="0"/>
            <w:iCs w:val="0"/>
            <w:shd w:val="clear" w:color="auto" w:fill="auto"/>
          </w:rPr>
          <w:t xml:space="preserve">ок</w:t>
        </w:r>
        <w:r>
          <w:rPr>
            <w:rStyle w:val="1117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17"/>
            <w:i w:val="0"/>
            <w:iCs w:val="0"/>
            <w:shd w:val="clear" w:color="auto" w:fill="auto"/>
          </w:rPr>
          <w:t xml:space="preserve">е</w:t>
        </w:r>
        <w:r>
          <w:rPr>
            <w:rStyle w:val="1117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66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8</w:t>
        </w:r>
        <w:r>
          <w:rPr>
            <w:rStyle w:val="1117"/>
          </w:rPr>
          <w:t xml:space="preserve"> – 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9</w:t>
        </w:r>
        <w:r>
          <w:rPr>
            <w:rStyle w:val="1117"/>
          </w:rPr>
          <w:t xml:space="preserve"> – Обоснование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Обоснованию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</w:t>
        </w:r>
        <w:r>
          <w:rPr>
            <w:rStyle w:val="1117"/>
          </w:rPr>
          <w:t xml:space="preserve">0</w:t>
        </w:r>
        <w:r>
          <w:rPr>
            <w:rStyle w:val="1117"/>
          </w:rPr>
          <w:t xml:space="preserve"> – Форма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форме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07"/>
      </w:pPr>
      <w:r>
        <w:fldChar w:fldCharType="end"/>
      </w:r>
      <w:r/>
    </w:p>
    <w:p>
      <w:pPr>
        <w:pStyle w:val="1107"/>
        <w:keepNext/>
        <w:spacing w:before="60"/>
        <w:rPr>
          <w:rStyle w:val="1138"/>
        </w:rPr>
      </w:pPr>
      <w:r>
        <w:rPr>
          <w:rStyle w:val="1138"/>
        </w:rPr>
        <w:t xml:space="preserve">[Примечание (дополнительные удобства работы с Документацией о закупке; </w:t>
      </w:r>
      <w:r>
        <w:rPr>
          <w:rStyle w:val="1138"/>
        </w:rPr>
        <w:t xml:space="preserve">Microsoft Word | </w:t>
      </w:r>
      <w:r>
        <w:rPr>
          <w:rStyle w:val="1138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38"/>
        </w:rPr>
        <w:t xml:space="preserve">):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38"/>
        </w:rPr>
        <w:t xml:space="preserve"> </w:t>
      </w:r>
      <w:r>
        <w:rPr>
          <w:rStyle w:val="1138"/>
        </w:rPr>
        <w:t xml:space="preserve">| </w:t>
      </w:r>
      <w:r>
        <w:rPr>
          <w:rStyle w:val="1138"/>
          <w:color w:val="4472c4" w:themeColor="accent1"/>
        </w:rPr>
        <w:t xml:space="preserve">включается на вкладке «Вид» опцией «Навигатор»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переход по перекрестным и другим ссылкам осуществляется левым кликом мыши с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зажатой клавишей Ctrl, обратный возврат на место в тексте, с котор</w:t>
      </w:r>
      <w:r>
        <w:rPr>
          <w:rStyle w:val="1138"/>
        </w:rPr>
        <w:t xml:space="preserve">ого</w:t>
      </w:r>
      <w:r>
        <w:rPr>
          <w:rStyle w:val="1138"/>
        </w:rPr>
        <w:t xml:space="preserve"> был </w:t>
      </w:r>
      <w:r>
        <w:rPr>
          <w:rStyle w:val="1138"/>
        </w:rPr>
        <w:t xml:space="preserve">сделан</w:t>
      </w:r>
      <w:r>
        <w:rPr>
          <w:rStyle w:val="1138"/>
        </w:rPr>
        <w:t xml:space="preserve"> переход, осуществляется нажатием стрелки влево (←) с зажатой левой клавишей Alt</w:t>
      </w:r>
      <w:r>
        <w:rPr>
          <w:rStyle w:val="1138"/>
        </w:rPr>
        <w:t xml:space="preserve"> </w:t>
      </w:r>
      <w:r>
        <w:rPr>
          <w:rStyle w:val="1138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38"/>
        </w:rPr>
        <w:t xml:space="preserve">е</w:t>
      </w:r>
      <w:r>
        <w:rPr>
          <w:rStyle w:val="1138"/>
        </w:rPr>
        <w:t xml:space="preserve"> документа (файла) в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тексте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38"/>
        </w:rPr>
        <w:t xml:space="preserve">.]</w:t>
      </w:r>
      <w:r>
        <w:rPr>
          <w:rStyle w:val="1138"/>
        </w:rPr>
      </w:r>
      <w:r>
        <w:rPr>
          <w:rStyle w:val="1138"/>
        </w:rPr>
      </w:r>
    </w:p>
    <w:p>
      <w:pPr>
        <w:pStyle w:val="1106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07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07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07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07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07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07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07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07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06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07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07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07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07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07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07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07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07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07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15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07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15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07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 </w:t>
      </w:r>
      <w:r>
        <w:t xml:space="preserve">, выступающих на стороне одного участника закупки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01"/>
      </w:pPr>
      <w:r/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02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03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03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</w:t>
        </w:r>
        <w:r>
          <w:rPr>
            <w:rStyle w:val="1131"/>
          </w:rPr>
          <w:t xml:space="preserve">ях (Приложение № 1)</w:t>
        </w:r>
      </w:hyperlink>
      <w:r>
        <w:rPr>
          <w:rStyle w:val="1131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</w:t>
        </w:r>
        <w:r>
          <w:rPr>
            <w:rStyle w:val="1131"/>
          </w:rPr>
          <w:t xml:space="preserve">е</w:t>
        </w:r>
        <w:r>
          <w:rPr>
            <w:rStyle w:val="1131"/>
          </w:rPr>
          <w:t xml:space="preserve">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03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02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28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2981"/>
        <w:gridCol w:w="5802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>
          <w:trHeight w:val="791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-108" w:firstLine="0"/>
              <w:jc w:val="left"/>
              <w:spacing w:before="60" w:after="60"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Лот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42016074-ЭКСП ПРОД-2026-ДГК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-108" w:firstLine="0"/>
              <w:jc w:val="both"/>
              <w:spacing w:before="60" w:after="60" w:line="240" w:lineRule="auto"/>
              <w:rPr>
                <w:sz w:val="22"/>
                <w:szCs w:val="22"/>
              </w:rPr>
            </w:pPr>
            <w:r>
              <w:rPr>
                <w:bCs/>
                <w:sz w:val="28"/>
                <w:szCs w:val="28"/>
                <w:lang w:eastAsia="en-US"/>
              </w:rPr>
            </w:r>
            <w:r>
              <w:rPr>
                <w:bCs/>
                <w:sz w:val="28"/>
                <w:szCs w:val="28"/>
                <w:lang w:eastAsia="en-US"/>
              </w:rPr>
              <w:t xml:space="preserve">ОКПД2 29.32.30 Поставка запасных частей для железнодорожного транспорта для АО "ДГК" в Амурской области, Приморском крае, Хабаровском крае, Республике Саха (Якутия) и ЕАО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35"/>
              <w:jc w:val="left"/>
              <w:spacing w:before="120" w:after="0"/>
            </w:pPr>
            <w:r>
              <w:t xml:space="preserve">Электронная площадка</w:t>
            </w:r>
            <w:r>
              <w:t xml:space="preserve">:</w:t>
            </w:r>
            <w:r>
              <w:rPr>
                <w:rStyle w:val="1117"/>
              </w:rPr>
            </w:r>
            <w:hyperlink r:id="rId13" w:tooltip="https://msp.roseltorg.ru" w:history="1">
              <w:r>
                <w:rPr>
                  <w:rStyle w:val="1117"/>
                </w:rPr>
                <w:t xml:space="preserve">https://corp.roseltorg.ru</w:t>
              </w:r>
            </w:hyperlink>
            <w:r>
              <w:t xml:space="preserve">.</w:t>
            </w:r>
            <w:r>
              <w:rPr>
                <w:rStyle w:val="1117"/>
              </w:rPr>
            </w:r>
            <w:r/>
          </w:p>
          <w:p>
            <w:pPr>
              <w:pStyle w:val="1094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ЭТП, в соответствии с которым проводится закупка, размещен по адресу: </w:t>
            </w:r>
            <w:r>
              <w:rPr>
                <w:rStyle w:val="1112"/>
              </w:rPr>
            </w:r>
            <w:hyperlink r:id="rId14" w:tooltip="http://www.roseltorg.ru/knowledge_db/docs/documents" w:history="1">
              <w:r>
                <w:rPr>
                  <w:rStyle w:val="1117"/>
                </w:rPr>
                <w:t xml:space="preserve">www.roseltorg.ru/knowledge_db/docs/documents</w:t>
              </w:r>
              <w:r>
                <w:rPr>
                  <w:rStyle w:val="1117"/>
                </w:rPr>
              </w:r>
              <w:r>
                <w:rPr>
                  <w:rStyle w:val="1117"/>
                  <w:i/>
                  <w:shd w:val="clear" w:color="auto" w:fill="ffff99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rStyle w:val="1112"/>
              </w:rPr>
            </w: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5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6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Организатора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/>
                <w:i w:val="0"/>
                <w:sz w:val="28"/>
                <w:szCs w:val="28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17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«31»</w:t>
            </w:r>
            <w:r>
              <w:rPr>
                <w:highlight w:val="white"/>
              </w:rPr>
              <w:t xml:space="preserve"> 03</w:t>
            </w:r>
            <w:r>
              <w:rPr>
                <w:highlight w:val="white"/>
              </w:rPr>
              <w:t xml:space="preserve">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sz w:val="28"/>
                <w:szCs w:val="28"/>
              </w:rPr>
              <w:t xml:space="preserve">Н</w:t>
            </w:r>
            <w:r>
              <w:rPr>
                <w:b/>
                <w:bCs/>
                <w:sz w:val="28"/>
                <w:szCs w:val="28"/>
              </w:rPr>
              <w:t xml:space="preserve">МЦ составляет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highlight w:val="white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7 579 511,67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руб., без учета НДС.</w:t>
            </w:r>
            <w:r>
              <w:rPr>
                <w:b/>
                <w:bCs/>
                <w:i/>
                <w:sz w:val="22"/>
                <w:szCs w:val="22"/>
              </w:rPr>
            </w:r>
            <w:r>
              <w:rPr>
                <w:b/>
                <w:bCs/>
                <w:i/>
                <w:sz w:val="22"/>
                <w:szCs w:val="22"/>
              </w:rPr>
            </w:r>
          </w:p>
          <w:p>
            <w:pPr>
              <w:pStyle w:val="1107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31"/>
                </w:rPr>
                <w:t xml:space="preserve">Приложени</w:t>
              </w:r>
              <w:r>
                <w:rPr>
                  <w:rStyle w:val="1131"/>
                </w:rPr>
                <w:t xml:space="preserve">и</w:t>
              </w:r>
              <w:r>
                <w:rPr>
                  <w:rStyle w:val="1131"/>
                </w:rPr>
                <w:t xml:space="preserve">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0,5% – 5,0% от НМЦ, что составляет: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37 897,56 руб.- 378 975,58 руб, без учета НДС.</w:t>
            </w:r>
            <w:r>
              <w:rPr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Требуется</w:t>
            </w:r>
            <w:r>
              <w:rPr>
                <w:b/>
                <w:bCs/>
                <w:sz w:val="28"/>
                <w:szCs w:val="28"/>
                <w:u w:val="single"/>
              </w:rPr>
            </w:r>
            <w:r>
              <w:rPr>
                <w:b/>
                <w:bCs/>
                <w:sz w:val="28"/>
                <w:szCs w:val="28"/>
                <w:u w:val="single"/>
              </w:rPr>
            </w:r>
          </w:p>
          <w:p>
            <w:pPr>
              <w:pStyle w:val="1107"/>
            </w:pPr>
            <w:r>
              <w:rPr>
                <w:sz w:val="28"/>
                <w:szCs w:val="28"/>
              </w:rPr>
              <w:t xml:space="preserve">Размер обеспечения заявок: </w:t>
            </w:r>
            <w:r>
              <w:rPr>
                <w:sz w:val="28"/>
                <w:szCs w:val="28"/>
              </w:rPr>
              <w:t xml:space="preserve">137 654,56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(</w:t>
            </w:r>
            <w:r>
              <w:t xml:space="preserve">сто тридцать семь тысяч шестьсот пятьдесят четыре) рубля 56 копеек</w:t>
            </w:r>
            <w:r>
              <w:t xml:space="preserve">, НДС не облагается.</w:t>
            </w:r>
            <w:r/>
          </w:p>
          <w:p>
            <w:pPr>
              <w:pStyle w:val="1107"/>
              <w:rPr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0" w:firstLine="0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</w:t>
            </w:r>
            <w:r>
              <w:t xml:space="preserve">ником в банке, включенном в перечень, </w:t>
            </w:r>
            <w:r>
              <w:t xml:space="preserve">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160" w:firstLine="0"/>
              <w:rPr>
                <w:b/>
                <w:bCs/>
                <w:u w:val="single"/>
              </w:rPr>
            </w:pPr>
            <w:r>
              <w:t xml:space="preserve">предоставление независимой гарантии</w:t>
            </w:r>
            <w:r>
              <w:t xml:space="preserve">, составленной </w:t>
            </w:r>
            <w:r>
              <w:rPr>
                <w:b/>
                <w:bCs/>
                <w:u w:val="single"/>
              </w:rPr>
              <w:t xml:space="preserve">с учетом требований подраздела </w:t>
            </w:r>
            <w:r>
              <w:rPr>
                <w:b/>
                <w:bCs/>
                <w:u w:val="single"/>
              </w:rPr>
              <w:t xml:space="preserve">4.21.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b/>
                <w:bCs/>
                <w:i/>
                <w:iCs/>
                <w:u w:val="single"/>
                <w:shd w:val="clear" w:color="auto" w:fill="auto"/>
              </w:rPr>
              <w:t xml:space="preserve">Внимание!</w:t>
            </w:r>
            <w:r>
              <w:rPr>
                <w:rStyle w:val="1112"/>
                <w:i/>
                <w:iCs/>
                <w:u w:val="single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</w:t>
              </w:r>
              <w:r>
                <w:rPr>
                  <w:rStyle w:val="1131"/>
                </w:rPr>
                <w:t xml:space="preserve">я</w:t>
              </w:r>
              <w:r>
                <w:rPr>
                  <w:rStyle w:val="1131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</w:t>
            </w:r>
            <w:r/>
          </w:p>
        </w:tc>
      </w:tr>
      <w:tr>
        <w:tblPrEx/>
        <w:trPr>
          <w:trHeight w:val="5109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firstLine="0"/>
              <w:jc w:val="left"/>
              <w:spacing w:before="60" w:after="60" w:line="240" w:lineRule="auto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 позициям</w:t>
            </w:r>
            <w:r>
              <w:rPr>
                <w:sz w:val="22"/>
                <w:szCs w:val="22"/>
              </w:rPr>
              <w:t xml:space="preserve"> таблицы 1.1 № </w:t>
            </w: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  <w:t xml:space="preserve">, 10, 11, 12, 13, 14, 15, 16, 21, 22, 23, 24, 47, 48, 49, 50, 51, 55, 56, 57, 94, 95, 96, 97, 98, 99, 103, 104, 105, 106, 107, 124, 125, 126, 127, 128, 129, 130, 131, 132, 133, 134, 135, 136, 146, 147, 154, 155, 156, 157, 158, 159, 160, 161, 162, 163, 164,</w:t>
            </w:r>
            <w:r>
              <w:rPr>
                <w:sz w:val="22"/>
                <w:szCs w:val="22"/>
              </w:rPr>
              <w:t xml:space="preserve"> 165, 166, 167, 168, 169, 191, 194, 201, 202, 206, 209, 220, 221, 222, 223, 224, 225, 226, 227, 228, 229, 230, 231, 233, 236, 245, 247, 259, 260, 262, 270, 277, 278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Установлен режим запрета закупки иностранной продукции (когда национальный режим не предоставляется) Перечень продукции Приложение № 1 ПП РФ № 1875 от 23.12.2024.  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1" w:firstLine="0"/>
              <w:jc w:val="left"/>
              <w:spacing w:before="60" w:after="60"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На основании под</w:t>
            </w:r>
            <w:r>
              <w:rPr>
                <w:sz w:val="22"/>
                <w:szCs w:val="22"/>
              </w:rPr>
              <w:t xml:space="preserve">пункта «и» пункта 5 ПП РФ №1875 Заказчик не применяет запрет на данный перечень товаров.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4"/>
              <w:ind w:firstLine="0"/>
              <w:jc w:val="both"/>
              <w:spacing w:before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3,4,5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,20,25,25,27,28,29,30,31,32,33,65,66,67,68,69,76,77,78,79,80,81,82,83,84,85,86,87,88,89,100,113,115,116,117,118,1190,120,121,122,123,137,153,172,179,184,232,250,252,256,257,271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- При осуществлении закупки товара,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8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i w:val="0"/>
                  <w:iCs w:val="0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,</w:t>
            </w:r>
            <w:r/>
            <w:r/>
          </w:p>
          <w:p>
            <w:pPr>
              <w:pStyle w:val="1154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154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154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</w:p>
          <w:p>
            <w:pPr>
              <w:ind w:left="11" w:firstLine="0"/>
              <w:jc w:val="left"/>
              <w:spacing w:before="60" w:after="60" w:line="240" w:lineRule="auto"/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</w:t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  <w:lang w:val="ru-RU"/>
              </w:rPr>
            </w:r>
          </w:p>
          <w:p>
            <w:pPr>
              <w:pStyle w:val="1154"/>
              <w:ind w:firstLine="0"/>
              <w:jc w:val="left"/>
              <w:spacing w:before="0" w:line="240" w:lineRule="auto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1,2,7,8,9,17, 18,19, 26, 34,35,</w:t>
            </w:r>
            <w:r/>
            <w:r/>
          </w:p>
          <w:p>
            <w:pPr>
              <w:pStyle w:val="1154"/>
              <w:ind w:firstLine="0"/>
              <w:jc w:val="left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36, 37, 38, 39, 40, 41, 42, 43, 44, 45, 46, 52,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53, 54, 58, 59, 60,61,62,63,64,65,70,71,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72,73,74,75,90-93,101-102,108,109-112,114,138,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139-145,148-152,170,171,173-178,180-183,185-190,192,193,195,196,197-200,203-205,207,208, 210-219,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234,235,237-244,246-251, 253-255, 258, 261, 263-269, 272-276, 279-283.</w:t>
            </w:r>
            <w:r/>
            <w:r/>
          </w:p>
          <w:p>
            <w:pPr>
              <w:pStyle w:val="115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9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15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15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155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начала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«31»</w:t>
            </w:r>
            <w:r>
              <w:rPr>
                <w:highlight w:val="white"/>
              </w:rPr>
              <w:t xml:space="preserve"> 03.</w:t>
            </w:r>
            <w:r>
              <w:rPr>
                <w:highlight w:val="white"/>
              </w:rPr>
              <w:t xml:space="preserve">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«13»</w:t>
            </w:r>
            <w:r>
              <w:rPr>
                <w:highlight w:val="white"/>
              </w:rPr>
              <w:t xml:space="preserve"> 04</w:t>
            </w:r>
            <w:r>
              <w:rPr>
                <w:highlight w:val="white"/>
              </w:rPr>
              <w:t xml:space="preserve">. 2026 г. в 17 ч.00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«13» 04.2026г. в 17ч. 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  <w:p>
            <w:pPr>
              <w:pStyle w:val="1107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«20» 04.2026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rPr>
                <w:b/>
                <w:bCs/>
                <w:highlight w:val="white"/>
              </w:rPr>
              <w:t xml:space="preserve">«22» 04.2026 г. в 16 ч. 00 мин.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t xml:space="preserve">(если иное время не установлено Оператором ЭП в автоматическом режиме)</w:t>
            </w:r>
            <w:r/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>
          <w:trHeight w:val="1023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«05» 05.2026г.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«08» 05.2026г.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Один победитель.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b w:val="0"/>
                <w:bCs w:val="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Канцелярия АО «ДГК»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ind w:left="0" w:right="0" w:firstLine="0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680000 г. Хабаровск ул. Фрунзе, 49,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тел. (4212) 26-42-43,  (4212) 26-43-63,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контактное лицо указать: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для </w:t>
            </w:r>
            <w:r>
              <w:rPr>
                <w:b w:val="0"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Грачева Наталья Валерьевна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»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8(4212) </w:t>
            </w:r>
            <w:r>
              <w:rPr>
                <w:color w:val="000000" w:themeColor="text1"/>
                <w:sz w:val="28"/>
                <w:szCs w:val="28"/>
              </w:rPr>
              <w:t xml:space="preserve">26-49-79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Отсутствуют.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both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both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both"/>
              <w:rPr>
                <w:b/>
                <w:bCs/>
                <w:highlight w:val="none"/>
                <w:u w:val="single"/>
              </w:rPr>
            </w:pPr>
            <w:r>
              <w:rPr>
                <w:b/>
                <w:bCs/>
                <w:u w:val="single"/>
              </w:rPr>
              <w:t xml:space="preserve">Требуется</w:t>
            </w:r>
            <w:r>
              <w:rPr>
                <w:b/>
                <w:bCs/>
                <w:highlight w:val="none"/>
                <w:u w:val="single"/>
              </w:rPr>
            </w:r>
            <w:r>
              <w:rPr>
                <w:b/>
                <w:bCs/>
                <w:highlight w:val="none"/>
                <w:u w:val="single"/>
              </w:rPr>
            </w:r>
          </w:p>
          <w:p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Надлежащее исполнение обязательств по договору: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spacing w:before="60" w:after="60"/>
              <w:rPr>
                <w:rFonts w:ascii="Times New Roman" w:hAnsi="Times New Roman" w:eastAsia="Times New Roman" w:cs="Times New Roman"/>
                <w:bCs/>
                <w:i/>
                <w:spacing w:val="-6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lang w:eastAsia="ru-RU"/>
              </w:rPr>
              <w:t xml:space="preserve">- размер обеспечения – </w:t>
            </w:r>
            <w:r>
              <w:rPr>
                <w:rFonts w:ascii="Times New Roman" w:hAnsi="Times New Roman" w:cs="Times New Roman"/>
                <w:i w:val="0"/>
                <w:iCs w:val="0"/>
              </w:rPr>
              <w:t xml:space="preserve">5% (НДС не облагается) от цены Договора, в соответствие </w:t>
            </w:r>
            <w:r>
              <w:rPr>
                <w:rFonts w:ascii="Times New Roman" w:hAnsi="Times New Roman" w:cs="Times New Roman"/>
                <w:i w:val="0"/>
                <w:iCs w:val="0"/>
                <w:highlight w:val="white"/>
              </w:rPr>
              <w:t xml:space="preserve"> с официально размещенным итоговым  протоколом по результатам закупки, с учетом результатов преддоговорных переговоров (в случае таковых). </w:t>
            </w:r>
            <w:r>
              <w:rPr>
                <w:rFonts w:ascii="Times New Roman" w:hAnsi="Times New Roman" w:cs="Times New Roman"/>
                <w:i w:val="0"/>
                <w:iCs w:val="0"/>
                <w:highlight w:val="white"/>
              </w:rPr>
              <w:t xml:space="preserve">Срок внесения обеспечения исполнения обязательств по договору, в течение 10 (десяти) календарных дней после официальной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highlight w:val="white"/>
              </w:rPr>
              <w:t xml:space="preserve">публикации протокола по выбору победителя с учетом результатов преддоговорных переговоров (в случае таковых) в Единой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highlight w:val="white"/>
              </w:rPr>
              <w:t xml:space="preserve">информационной системе в сфере закупок (www.zakupki.gov.ru)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pacing w:val="-6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/>
                <w:spacing w:val="-6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pacing w:val="-6"/>
              </w:rPr>
            </w:r>
          </w:p>
          <w:p>
            <w:pPr>
              <w:ind w:left="11"/>
              <w:jc w:val="both"/>
              <w:spacing w:before="60" w:after="240"/>
              <w:rPr>
                <w:rFonts w:ascii="Times New Roman" w:hAnsi="Times New Roman" w:eastAsia="Times New Roman" w:cs="Times New Roman"/>
                <w:i/>
                <w:iCs/>
              </w:rPr>
            </w:pPr>
            <w:r>
              <w:rPr>
                <w:rFonts w:ascii="Times New Roman" w:hAnsi="Times New Roman"/>
                <w:i w:val="0"/>
                <w:iCs w:val="0"/>
              </w:rPr>
              <w:t xml:space="preserve">- валюта обеспечения: рубль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i/>
                <w:iCs/>
              </w:rPr>
            </w:r>
          </w:p>
          <w:p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И</w:t>
            </w:r>
            <w:r>
              <w:rPr>
                <w:sz w:val="28"/>
                <w:szCs w:val="28"/>
                <w:lang w:eastAsia="en-US"/>
              </w:rPr>
              <w:t xml:space="preserve">ные требования к обеспечению исполнения Договора: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 xml:space="preserve">приведены в Проекте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договора (Приложение №2 к Документации о закупке).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1101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02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03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03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03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Приложении № 2</w:t>
        </w:r>
      </w:hyperlink>
      <w:r>
        <w:t xml:space="preserve">.</w:t>
      </w:r>
      <w:r/>
    </w:p>
    <w:p>
      <w:pPr>
        <w:pStyle w:val="1103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31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5</w:t>
        </w:r>
      </w:hyperlink>
      <w:r>
        <w:t xml:space="preserve">.</w:t>
      </w:r>
      <w:r/>
    </w:p>
    <w:p>
      <w:pPr>
        <w:pStyle w:val="1102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03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03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03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03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03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03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03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03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02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03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03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03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04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04"/>
      </w:pPr>
      <w:r>
        <w:t xml:space="preserve">признать заявление Участника необоснованным.</w:t>
      </w:r>
      <w:r/>
    </w:p>
    <w:p>
      <w:pPr>
        <w:pStyle w:val="1103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03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04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04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07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02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03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03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03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03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03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02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03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03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03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01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02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03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</w:t>
      </w:r>
      <w:r>
        <w:t xml:space="preserve">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03"/>
      </w:pPr>
      <w:r>
        <w:t xml:space="preserve">Однако, чтобы претендовать на победу в закупке Участник </w:t>
      </w:r>
      <w:r>
        <w:t xml:space="preserve">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03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Приложении № 3</w:t>
        </w:r>
      </w:hyperlink>
      <w:r>
        <w:t xml:space="preserve">:</w:t>
      </w:r>
      <w:r/>
    </w:p>
    <w:p>
      <w:pPr>
        <w:pStyle w:val="1104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04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04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02"/>
      </w:pPr>
      <w:r/>
      <w:bookmarkStart w:id="381" w:name="_Toc15"/>
      <w:r/>
      <w:bookmarkStart w:id="63" w:name="_Ref125361702"/>
      <w:r>
        <w:t xml:space="preserve">Генеральные подрядчики</w:t>
      </w:r>
      <w:bookmarkEnd w:id="63"/>
      <w:r/>
      <w:bookmarkEnd w:id="381"/>
      <w:r/>
      <w:r/>
    </w:p>
    <w:p>
      <w:pPr>
        <w:pStyle w:val="1103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03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03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04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04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04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07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03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03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382" w:name="_Toc16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2"/>
      <w:r/>
      <w:r/>
    </w:p>
    <w:p>
      <w:pPr>
        <w:pStyle w:val="1102"/>
      </w:pPr>
      <w:r/>
      <w:bookmarkStart w:id="383" w:name="_Toc17"/>
      <w:r/>
      <w:bookmarkStart w:id="72" w:name="_Ref126141932"/>
      <w:r>
        <w:t xml:space="preserve">Общий порядок проведения закупки</w:t>
      </w:r>
      <w:bookmarkEnd w:id="72"/>
      <w:r/>
      <w:bookmarkEnd w:id="383"/>
      <w:r/>
      <w:r/>
    </w:p>
    <w:p>
      <w:pPr>
        <w:pStyle w:val="1103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28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single" w:color="auto" w:sz="4" w:space="0"/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7F7F7F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07"/>
      </w:pPr>
      <w:r/>
      <w:bookmarkStart w:id="74" w:name="_Ref125362061"/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2"/>
      </w:pPr>
      <w:r/>
      <w:bookmarkStart w:id="384" w:name="_Toc18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4"/>
      <w:r/>
      <w:r/>
    </w:p>
    <w:p>
      <w:pPr>
        <w:pStyle w:val="1103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03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03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03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02"/>
      </w:pPr>
      <w:r/>
      <w:bookmarkStart w:id="385" w:name="_Toc19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5"/>
      <w:r/>
      <w:r/>
    </w:p>
    <w:p>
      <w:pPr>
        <w:pStyle w:val="1103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03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03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6</w:t>
        </w:r>
        <w:r>
          <w:rPr>
            <w:rStyle w:val="1131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.</w:t>
      </w:r>
      <w:r/>
    </w:p>
    <w:p>
      <w:pPr>
        <w:pStyle w:val="1103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03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03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03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03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03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03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03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03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03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03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03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03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03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3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03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03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04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04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03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04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04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03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04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04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04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04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04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03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02"/>
      </w:pPr>
      <w:r/>
      <w:bookmarkStart w:id="386" w:name="_Toc20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6"/>
      <w:r/>
      <w:r/>
    </w:p>
    <w:p>
      <w:pPr>
        <w:pStyle w:val="1103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03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03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03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03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03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роекта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(Приложения № 2)</w:t>
        </w:r>
      </w:hyperlink>
      <w:r>
        <w:rPr>
          <w:rStyle w:val="1131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03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02"/>
      </w:pPr>
      <w:r/>
      <w:bookmarkStart w:id="387" w:name="_Toc21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7"/>
      <w:r/>
      <w:r/>
    </w:p>
    <w:p>
      <w:pPr>
        <w:pStyle w:val="1103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03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04"/>
      </w:pPr>
      <w:r>
        <w:t xml:space="preserve">рассмотрения первых частей заявок;</w:t>
      </w:r>
      <w:r/>
    </w:p>
    <w:p>
      <w:pPr>
        <w:pStyle w:val="1104"/>
      </w:pPr>
      <w:r>
        <w:t xml:space="preserve">проведения аукциона;</w:t>
      </w:r>
      <w:r/>
    </w:p>
    <w:p>
      <w:pPr>
        <w:pStyle w:val="1104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04"/>
      </w:pPr>
      <w:r>
        <w:t xml:space="preserve">подведения итогов закупки;</w:t>
      </w:r>
      <w:r/>
    </w:p>
    <w:p>
      <w:pPr>
        <w:pStyle w:val="1107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03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03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04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04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03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02"/>
      </w:pPr>
      <w:r/>
      <w:bookmarkStart w:id="388" w:name="_Toc22"/>
      <w:r/>
      <w:bookmarkStart w:id="104" w:name="_Ref125362119"/>
      <w:r>
        <w:t xml:space="preserve">Подача заявок и их прием</w:t>
      </w:r>
      <w:bookmarkEnd w:id="104"/>
      <w:r/>
      <w:bookmarkEnd w:id="388"/>
      <w:r/>
      <w:r/>
    </w:p>
    <w:p>
      <w:pPr>
        <w:pStyle w:val="1103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03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03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03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03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03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02"/>
      </w:pPr>
      <w:r/>
      <w:bookmarkStart w:id="389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9"/>
      <w:r/>
      <w:r/>
    </w:p>
    <w:p>
      <w:pPr>
        <w:pStyle w:val="1103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03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0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0"/>
      <w:r/>
      <w:r/>
    </w:p>
    <w:p>
      <w:pPr>
        <w:pStyle w:val="1103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03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02"/>
      </w:pPr>
      <w:r/>
      <w:bookmarkStart w:id="391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1"/>
      <w:r/>
      <w:r/>
    </w:p>
    <w:p>
      <w:pPr>
        <w:pStyle w:val="1103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</w:t>
        </w:r>
        <w:r>
          <w:rPr>
            <w:rStyle w:val="1131"/>
          </w:rPr>
          <w:t xml:space="preserve">тборочным критериям</w:t>
        </w:r>
        <w:r>
          <w:rPr>
            <w:rStyle w:val="1131"/>
          </w:rPr>
          <w:t xml:space="preserve"> рассмотрения заявок (Приложение № </w:t>
        </w:r>
        <w:r>
          <w:rPr>
            <w:rStyle w:val="1131"/>
          </w:rPr>
          <w:t xml:space="preserve">7</w:t>
        </w:r>
        <w:r>
          <w:rPr>
            <w:rStyle w:val="1131"/>
          </w:rPr>
          <w:t xml:space="preserve">)</w:t>
        </w:r>
      </w:hyperlink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03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04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15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;</w:t>
      </w:r>
      <w:r/>
    </w:p>
    <w:p>
      <w:pPr>
        <w:pStyle w:val="1104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04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03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15"/>
        </w:rPr>
        <w:footnoteReference w:id="5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04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2" w:name="_Toc26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2"/>
      <w:r/>
      <w:r/>
    </w:p>
    <w:p>
      <w:pPr>
        <w:pStyle w:val="1103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03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03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03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03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03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03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03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03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03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03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3" w:name="_Toc27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3"/>
      <w:r/>
      <w:r/>
    </w:p>
    <w:p>
      <w:pPr>
        <w:pStyle w:val="1103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03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02"/>
      </w:pPr>
      <w:r/>
      <w:bookmarkStart w:id="394" w:name="_Toc28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4"/>
      <w:r/>
      <w:r/>
    </w:p>
    <w:p>
      <w:pPr>
        <w:pStyle w:val="1103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03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04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05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04"/>
      </w:pPr>
      <w:r>
        <w:t xml:space="preserve">несоответствие Участников требованиям Документации о закупке;</w:t>
      </w:r>
      <w:r/>
    </w:p>
    <w:p>
      <w:pPr>
        <w:pStyle w:val="1104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04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15"/>
        </w:rPr>
        <w:footnoteReference w:id="6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04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5" w:name="_Toc29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5"/>
      <w:r/>
      <w:r/>
    </w:p>
    <w:p>
      <w:pPr>
        <w:pStyle w:val="1103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02"/>
      </w:pPr>
      <w:r/>
      <w:bookmarkStart w:id="396" w:name="_Toc30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6"/>
      <w:r/>
      <w:r/>
    </w:p>
    <w:p>
      <w:pPr>
        <w:pStyle w:val="1103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03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04"/>
      </w:pPr>
      <w:r>
        <w:t xml:space="preserve">в результате суммирования единичных расценок;</w:t>
      </w:r>
      <w:r/>
    </w:p>
    <w:p>
      <w:pPr>
        <w:pStyle w:val="1104"/>
      </w:pPr>
      <w:r>
        <w:t xml:space="preserve">в итогах умножения единичных расценок на объем продукции;</w:t>
      </w:r>
      <w:r/>
    </w:p>
    <w:p>
      <w:pPr>
        <w:pStyle w:val="1104"/>
      </w:pPr>
      <w:r>
        <w:t xml:space="preserve">в вычислении суммы НДС и итоговой стоимости заявки с учетом НДС;</w:t>
      </w:r>
      <w:r/>
    </w:p>
    <w:p>
      <w:pPr>
        <w:pStyle w:val="1104"/>
      </w:pPr>
      <w:r>
        <w:t xml:space="preserve">иных внутренних противоречий в составе заявки,</w:t>
      </w:r>
      <w:r/>
    </w:p>
    <w:p>
      <w:pPr>
        <w:pStyle w:val="1107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03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04"/>
      </w:pPr>
      <w:r>
        <w:t xml:space="preserve">недостоверных сведений</w:t>
      </w:r>
      <w:r>
        <w:rPr>
          <w:rStyle w:val="1115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0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04"/>
        <w:rPr>
          <w:color w:val="ff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  <w:highlight w:val="none"/>
        </w:rPr>
        <w:t xml:space="preserve">несоответствие предлагаемой продукции требованиям требованиям по предоставлению информации и перечня документов, которые подтверждают страну происхождения товара – для случаев запр</w:t>
      </w:r>
      <w:r>
        <w:rPr>
          <w:color w:val="000000" w:themeColor="text1"/>
          <w:highlight w:val="none"/>
        </w:rPr>
        <w:t xml:space="preserve">ета или ограничения, установленных законодательством о национальном режиме.</w:t>
      </w:r>
      <w:r>
        <w:rPr>
          <w:color w:val="000000" w:themeColor="text1"/>
          <w:highlight w:val="none"/>
        </w:rPr>
      </w:r>
      <w:bookmarkEnd w:id="0"/>
      <w:r>
        <w:rPr>
          <w:color w:val="ff0000" w:themeColor="text1"/>
        </w:rPr>
      </w:r>
      <w:r>
        <w:rPr>
          <w:color w:val="ff0000" w:themeColor="text1"/>
        </w:rPr>
      </w:r>
    </w:p>
    <w:p>
      <w:pPr>
        <w:pStyle w:val="1103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02"/>
      </w:pPr>
      <w:r/>
      <w:bookmarkStart w:id="397" w:name="_Toc31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7"/>
      <w:r/>
      <w:r/>
    </w:p>
    <w:p>
      <w:pPr>
        <w:pStyle w:val="1103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04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05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05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05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04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04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15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03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03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03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03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398" w:name="_Toc32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8"/>
      <w:r/>
      <w:r/>
    </w:p>
    <w:p>
      <w:pPr>
        <w:pStyle w:val="1103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31"/>
          </w:rPr>
          <w:t xml:space="preserve">Порядком и критериями оценки и сопоставления заявок (Приложение № </w:t>
        </w:r>
        <w:r>
          <w:rPr>
            <w:rStyle w:val="1131"/>
          </w:rPr>
          <w:t xml:space="preserve">8</w:t>
        </w:r>
        <w:r>
          <w:rPr>
            <w:rStyle w:val="1131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04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04"/>
      </w:pPr>
      <w:r>
        <w:t xml:space="preserve">в едином базисе без учета НДС.</w:t>
      </w:r>
      <w:r/>
    </w:p>
    <w:p>
      <w:pPr>
        <w:pStyle w:val="1103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15"/>
        </w:rPr>
        <w:footnoteReference w:id="9"/>
      </w:r>
      <w:r>
        <w:t xml:space="preserve">.</w:t>
      </w:r>
      <w:r/>
    </w:p>
    <w:p>
      <w:pPr>
        <w:pStyle w:val="1103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02"/>
      </w:pPr>
      <w:r/>
      <w:bookmarkStart w:id="399" w:name="_Toc33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9"/>
      <w:r/>
      <w:r/>
    </w:p>
    <w:p>
      <w:pPr>
        <w:pStyle w:val="1103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15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03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2"/>
      </w:pPr>
      <w:r/>
      <w:bookmarkStart w:id="400" w:name="_Toc34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400"/>
      <w:r/>
      <w:r/>
    </w:p>
    <w:p>
      <w:pPr>
        <w:pStyle w:val="1103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03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03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03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15"/>
        </w:rPr>
        <w:footnoteReference w:id="11"/>
      </w:r>
      <w:r>
        <w:t xml:space="preserve">:</w:t>
      </w:r>
      <w:bookmarkEnd w:id="169"/>
      <w:r/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04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04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04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07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03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03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03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02"/>
      </w:pPr>
      <w:r/>
      <w:bookmarkStart w:id="401" w:name="_Toc35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1"/>
      <w:r/>
      <w:r/>
    </w:p>
    <w:p>
      <w:pPr>
        <w:pStyle w:val="1103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04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04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04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04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04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03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03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04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04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02"/>
      </w:pPr>
      <w:r/>
      <w:bookmarkStart w:id="402" w:name="_Toc36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2"/>
      <w:r/>
      <w:r/>
    </w:p>
    <w:p>
      <w:pPr>
        <w:pStyle w:val="1103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03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03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02"/>
      </w:pPr>
      <w:r/>
      <w:bookmarkStart w:id="403" w:name="_Toc37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3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03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03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03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15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03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03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03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03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04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4.22.8(л)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4.22.14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04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04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04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03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03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03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03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03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03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04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</w:t>
        </w:r>
      </w:hyperlink>
      <w:r>
        <w:t xml:space="preserve">).</w:t>
      </w:r>
      <w:r/>
    </w:p>
    <w:p>
      <w:pPr>
        <w:pStyle w:val="1103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04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04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04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04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04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03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02"/>
      </w:pPr>
      <w:r/>
      <w:bookmarkStart w:id="404" w:name="_Toc38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4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03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03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03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03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04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04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03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01"/>
      </w:pPr>
      <w:r/>
      <w:bookmarkStart w:id="405" w:name="_Toc39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5"/>
      <w:r/>
      <w:r/>
    </w:p>
    <w:p>
      <w:pPr>
        <w:pStyle w:val="1102"/>
      </w:pPr>
      <w:r/>
      <w:bookmarkStart w:id="406" w:name="_Toc40"/>
      <w:r/>
      <w:bookmarkStart w:id="201" w:name="_Ref125366947"/>
      <w:r/>
      <w:bookmarkStart w:id="202" w:name="_Ref125368755"/>
      <w:r>
        <w:t xml:space="preserve">Общие положения</w:t>
      </w:r>
      <w:bookmarkEnd w:id="406"/>
      <w:r/>
      <w:r/>
    </w:p>
    <w:p>
      <w:pPr>
        <w:pStyle w:val="1103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02"/>
      </w:pPr>
      <w:r/>
      <w:bookmarkStart w:id="407" w:name="_Toc41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7"/>
      <w:r/>
      <w:r/>
    </w:p>
    <w:p>
      <w:pPr>
        <w:pStyle w:val="1103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03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3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03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5</w:t>
        </w:r>
      </w:hyperlink>
      <w:r>
        <w:t xml:space="preserve">.</w:t>
      </w:r>
      <w:r/>
    </w:p>
    <w:p>
      <w:pPr>
        <w:pStyle w:val="1103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09"/>
      <w:r/>
      <w:r/>
    </w:p>
    <w:p>
      <w:pPr>
        <w:pStyle w:val="1104"/>
        <w:keepNext/>
      </w:pPr>
      <w:r>
        <w:t xml:space="preserve">для юридического лица:</w:t>
      </w:r>
      <w:r/>
    </w:p>
    <w:p>
      <w:pPr>
        <w:pStyle w:val="1105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05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05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04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04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03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03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03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04"/>
      </w:pPr>
      <w:r>
        <w:t xml:space="preserve">итоговый протокол по результатам закупки;</w:t>
      </w:r>
      <w:r/>
    </w:p>
    <w:p>
      <w:pPr>
        <w:pStyle w:val="1104"/>
      </w:pPr>
      <w:r>
        <w:t xml:space="preserve">Извещение и Документация о закупке со всеми изменениями;</w:t>
      </w:r>
      <w:r/>
    </w:p>
    <w:p>
      <w:pPr>
        <w:pStyle w:val="1104"/>
      </w:pPr>
      <w:r>
        <w:t xml:space="preserve">заявка Победителя со всеми дополнениями и разъяснениями.</w:t>
      </w:r>
      <w:r/>
    </w:p>
    <w:p>
      <w:pPr>
        <w:pStyle w:val="1103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03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03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03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03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02"/>
      </w:pPr>
      <w:r/>
      <w:bookmarkStart w:id="408" w:name="_Toc42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8"/>
      <w:r/>
      <w:r/>
    </w:p>
    <w:p>
      <w:pPr>
        <w:pStyle w:val="1103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04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04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;</w:t>
      </w:r>
      <w:r/>
    </w:p>
    <w:p>
      <w:pPr>
        <w:pStyle w:val="1104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Приложения 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 </w:t>
        </w:r>
        <w:r>
          <w:rPr>
            <w:rStyle w:val="1131"/>
          </w:rPr>
          <w:t xml:space="preserve">– </w:t>
        </w:r>
        <w:r>
          <w:rPr>
            <w:rStyle w:val="1131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04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04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07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01"/>
      </w:pPr>
      <w:r/>
      <w:bookmarkStart w:id="409" w:name="_Toc43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9"/>
      <w:r/>
      <w:r/>
    </w:p>
    <w:p>
      <w:pPr>
        <w:pStyle w:val="1102"/>
      </w:pPr>
      <w:r/>
      <w:bookmarkStart w:id="410" w:name="_Toc44"/>
      <w:r>
        <w:t xml:space="preserve">Пояснения к Техническим требованиям</w:t>
      </w:r>
      <w:bookmarkEnd w:id="410"/>
      <w:r/>
      <w:r/>
    </w:p>
    <w:p>
      <w:pPr>
        <w:pStyle w:val="1103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01"/>
      </w:pPr>
      <w:r/>
      <w:bookmarkStart w:id="411" w:name="_Toc45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1"/>
      <w:r/>
      <w:r/>
    </w:p>
    <w:p>
      <w:pPr>
        <w:pStyle w:val="1102"/>
      </w:pPr>
      <w:r/>
      <w:bookmarkStart w:id="412" w:name="_Toc46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2"/>
      <w:r/>
      <w:r/>
    </w:p>
    <w:p>
      <w:pPr>
        <w:pStyle w:val="1103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03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03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03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07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3" w:name="_Toc47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3"/>
      <w:r/>
      <w:r/>
    </w:p>
    <w:p>
      <w:pPr>
        <w:pStyle w:val="1102"/>
      </w:pPr>
      <w:r/>
      <w:bookmarkStart w:id="414" w:name="_Toc48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4"/>
      <w:r/>
      <w:r/>
    </w:p>
    <w:p>
      <w:pPr>
        <w:pStyle w:val="1103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02"/>
        <w:spacing w:after="120"/>
      </w:pPr>
      <w:r/>
      <w:bookmarkStart w:id="415" w:name="_Toc49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5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1</w:t>
              </w:r>
              <w:r>
                <w:rPr>
                  <w:rStyle w:val="1131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15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15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02"/>
        <w:spacing w:after="120"/>
      </w:pPr>
      <w:r/>
      <w:bookmarkStart w:id="416" w:name="_Toc50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6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2"/>
        <w:spacing w:after="120"/>
      </w:pPr>
      <w:r/>
      <w:bookmarkStart w:id="418" w:name="_Toc52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8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9" w:name="_Toc53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9"/>
      <w:r/>
      <w:r/>
    </w:p>
    <w:p>
      <w:pPr>
        <w:pStyle w:val="1102"/>
      </w:pPr>
      <w:r/>
      <w:bookmarkStart w:id="420" w:name="_Toc54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20"/>
      <w:r/>
      <w:r/>
    </w:p>
    <w:p>
      <w:pPr>
        <w:pStyle w:val="1103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01"/>
      </w:pPr>
      <w:r/>
      <w:bookmarkStart w:id="421" w:name="_Toc55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21"/>
      <w:r/>
      <w:r/>
    </w:p>
    <w:p>
      <w:pPr>
        <w:pStyle w:val="1102"/>
      </w:pPr>
      <w:r/>
      <w:bookmarkStart w:id="422" w:name="_Toc56"/>
      <w:r>
        <w:t xml:space="preserve">Пояснения к Образцам форм документов, предоставляемых Победителем</w:t>
      </w:r>
      <w:bookmarkEnd w:id="422"/>
      <w:r/>
      <w:r/>
    </w:p>
    <w:p>
      <w:pPr>
        <w:pStyle w:val="1103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423" w:name="_Toc57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3"/>
      <w:r/>
      <w:r/>
    </w:p>
    <w:p>
      <w:pPr>
        <w:pStyle w:val="1103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03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02"/>
      </w:pPr>
      <w:r/>
      <w:bookmarkStart w:id="424" w:name="_Toc58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4"/>
      <w:r/>
      <w:r/>
    </w:p>
    <w:p>
      <w:pPr>
        <w:pStyle w:val="1103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03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03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03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/>
    </w:p>
    <w:p>
      <w:pPr>
        <w:pStyle w:val="1101"/>
      </w:pPr>
      <w:r/>
      <w:bookmarkStart w:id="425" w:name="_Toc59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5"/>
      <w:r/>
      <w:r/>
    </w:p>
    <w:p>
      <w:pPr>
        <w:pStyle w:val="1102"/>
      </w:pPr>
      <w:r/>
      <w:bookmarkStart w:id="426" w:name="_Toc60"/>
      <w:r>
        <w:t xml:space="preserve">Состав заявки</w:t>
      </w:r>
      <w:bookmarkEnd w:id="426"/>
      <w:r/>
      <w:r/>
    </w:p>
    <w:p>
      <w:pPr>
        <w:pStyle w:val="1103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</w:t>
        </w:r>
        <w:r>
          <w:rPr>
            <w:rStyle w:val="1131"/>
          </w:rPr>
          <w:t xml:space="preserve">и</w:t>
        </w:r>
        <w:r>
          <w:rPr>
            <w:rStyle w:val="1131"/>
          </w:rPr>
          <w:t xml:space="preserve">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28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генерального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03"/>
        <w:rPr>
          <w:rStyle w:val="1112"/>
          <w:i w:val="0"/>
          <w:iCs w:val="0"/>
          <w:shd w:val="clear" w:color="auto" w:fill="auto"/>
        </w:rPr>
      </w:pP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12"/>
          <w:i w:val="0"/>
          <w:iCs w:val="0"/>
          <w:shd w:val="clear" w:color="auto" w:fill="auto"/>
        </w:rPr>
        <w:t xml:space="preserve"> </w:t>
      </w:r>
      <w:r>
        <w:rPr>
          <w:rStyle w:val="1112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rPr>
          <w:rStyle w:val="1112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1"/>
      </w:pPr>
      <w:r/>
      <w:bookmarkStart w:id="427" w:name="_Toc61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7"/>
      <w:r/>
      <w:r/>
    </w:p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8" w:name="_Toc62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12"/>
          <w:i w:val="0"/>
          <w:iCs w:val="0"/>
          <w:shd w:val="clear" w:color="auto" w:fill="auto"/>
        </w:rPr>
        <w:t xml:space="preserve">первых частей </w:t>
      </w:r>
      <w:r>
        <w:rPr>
          <w:rStyle w:val="1112"/>
          <w:i w:val="0"/>
          <w:iCs w:val="0"/>
          <w:shd w:val="clear" w:color="auto" w:fill="auto"/>
        </w:rPr>
        <w:t xml:space="preserve">заявок</w:t>
      </w:r>
      <w:r>
        <w:rPr>
          <w:rStyle w:val="1112"/>
          <w:i w:val="0"/>
          <w:iCs w:val="0"/>
          <w:shd w:val="clear" w:color="auto" w:fill="auto"/>
        </w:rPr>
      </w:r>
      <w:bookmarkEnd w:id="428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9" w:name="_Toc63"/>
      <w:r/>
      <w:bookmarkStart w:id="337" w:name="_Hlk132891087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12"/>
          <w:i w:val="0"/>
          <w:iCs w:val="0"/>
          <w:shd w:val="clear" w:color="auto" w:fill="auto"/>
        </w:rPr>
      </w:r>
      <w:bookmarkEnd w:id="429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07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30" w:name="_Toc64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12"/>
          <w:i w:val="0"/>
          <w:iCs w:val="0"/>
          <w:shd w:val="clear" w:color="auto" w:fill="auto"/>
        </w:rPr>
      </w:r>
      <w:bookmarkEnd w:id="430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07"/>
              <w:jc w:val="center"/>
              <w:rPr>
                <w:rStyle w:val="1131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31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</w:t>
            </w:r>
            <w:r>
              <w:rPr>
                <w:strike w:val="0"/>
                <w:color w:val="000000" w:themeColor="text1"/>
              </w:rPr>
              <w:t xml:space="preserve"> </w:t>
            </w:r>
            <w:r>
              <w:rPr>
                <w:strike w:val="0"/>
                <w:color w:val="000000" w:themeColor="text1"/>
              </w:rPr>
              <w:t xml:space="preserve">информации и перечню документов, которые подтверждают страну </w:t>
            </w:r>
            <w:r>
              <w:rPr>
                <w:strike w:val="0"/>
                <w:color w:val="000000" w:themeColor="text1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Приложение № 1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color w:val="000000" w:themeColor="text1"/>
                </w:rPr>
                <w:t xml:space="preserve">Приложение № 1</w:t>
              </w:r>
            </w:hyperlink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</w:tbl>
    <w:p>
      <w:pPr>
        <w:pStyle w:val="1102"/>
        <w:rPr>
          <w:rStyle w:val="1112"/>
          <w:i w:val="0"/>
          <w:iCs w:val="0"/>
          <w:shd w:val="clear" w:color="auto" w:fill="auto"/>
        </w:rPr>
      </w:pPr>
      <w:r/>
      <w:bookmarkStart w:id="431" w:name="_Toc65"/>
      <w:r>
        <w:rPr>
          <w:rStyle w:val="1112"/>
          <w:i w:val="0"/>
          <w:iCs w:val="0"/>
          <w:shd w:val="clear" w:color="auto" w:fill="auto"/>
        </w:rPr>
        <w:t xml:space="preserve">Дополнительные</w:t>
      </w:r>
      <w:r>
        <w:rPr>
          <w:rStyle w:val="1112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12"/>
          <w:i w:val="0"/>
          <w:iCs w:val="0"/>
          <w:shd w:val="clear" w:color="auto" w:fill="auto"/>
        </w:rPr>
        <w:t xml:space="preserve">ок</w:t>
      </w:r>
      <w:r>
        <w:rPr>
          <w:rStyle w:val="1112"/>
          <w:i w:val="0"/>
          <w:iCs w:val="0"/>
          <w:shd w:val="clear" w:color="auto" w:fill="auto"/>
        </w:rPr>
        <w:t xml:space="preserve"> на соответстви</w:t>
      </w: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12"/>
          <w:i w:val="0"/>
          <w:iCs w:val="0"/>
          <w:shd w:val="clear" w:color="auto" w:fill="auto"/>
        </w:rPr>
      </w:r>
      <w:bookmarkEnd w:id="431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rPr>
                <w:i/>
                <w:iCs/>
                <w:strike w:val="0"/>
                <w:color w:val="ff0000" w:themeColor="text1"/>
              </w:rPr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 </w:t>
            </w: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 w:val="0"/>
                <w:color w:val="ff0000" w:themeColor="text1"/>
              </w:rPr>
            </w:r>
            <w:r>
              <w:rPr>
                <w:i/>
                <w:iCs/>
                <w:strike w:val="0"/>
                <w:color w:val="ff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07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07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07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2" w:name="_Toc66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2"/>
      <w:r/>
      <w:r/>
    </w:p>
    <w:p>
      <w:pPr>
        <w:pStyle w:val="1102"/>
      </w:pPr>
      <w:r/>
      <w:bookmarkStart w:id="433" w:name="_Toc67"/>
      <w:r>
        <w:t xml:space="preserve">Порядок и критерии оценки и сопоставления заявок</w:t>
      </w:r>
      <w:bookmarkEnd w:id="433"/>
      <w:r/>
      <w:r/>
    </w:p>
    <w:p>
      <w:pPr>
        <w:pStyle w:val="1103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15"/>
        </w:rPr>
        <w:footnoteReference w:id="15"/>
      </w:r>
      <w:r>
        <w:t xml:space="preserve">.</w:t>
      </w:r>
      <w:r/>
    </w:p>
    <w:p>
      <w:pPr>
        <w:pStyle w:val="1103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4" w:name="_Toc68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4"/>
      <w:r/>
      <w:r/>
    </w:p>
    <w:p>
      <w:pPr>
        <w:pStyle w:val="1102"/>
      </w:pPr>
      <w:r/>
      <w:bookmarkStart w:id="435" w:name="_Toc69"/>
      <w:r>
        <w:t xml:space="preserve">Пояснения к Обоснованию НМЦ</w:t>
      </w:r>
      <w:bookmarkEnd w:id="435"/>
      <w:r/>
      <w:r/>
    </w:p>
    <w:p>
      <w:pPr>
        <w:pStyle w:val="1103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01"/>
      </w:pPr>
      <w:r/>
      <w:bookmarkStart w:id="436" w:name="_Toc70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6"/>
      <w:r/>
      <w:r/>
    </w:p>
    <w:p>
      <w:pPr>
        <w:pStyle w:val="1102"/>
      </w:pPr>
      <w:r/>
      <w:bookmarkStart w:id="437" w:name="_Toc71"/>
      <w:r>
        <w:t xml:space="preserve">Пояснения к форме Заявки на аккредитацию</w:t>
      </w:r>
      <w:bookmarkEnd w:id="437"/>
      <w:r/>
      <w:r/>
    </w:p>
    <w:p>
      <w:pPr>
        <w:pStyle w:val="1103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07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 3">
    <w:panose1 w:val="05040102010807070707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Batang">
    <w:panose1 w:val="02000506000000020000"/>
  </w:font>
  <w:font w:name="Calibri">
    <w:panose1 w:val="020F050202020403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16"/>
      </w:pPr>
      <w:r>
        <w:rPr>
          <w:rStyle w:val="1115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4.19.5</w:t>
      </w:r>
      <w:r>
        <w:fldChar w:fldCharType="end"/>
      </w:r>
      <w:r>
        <w:t xml:space="preserve">.</w:t>
      </w:r>
      <w:r/>
    </w:p>
  </w:footnote>
  <w:footnote w:id="8">
    <w:p>
      <w:pPr>
        <w:pStyle w:val="1113"/>
        <w:ind w:left="567" w:hanging="567"/>
        <w:jc w:val="both"/>
        <w:rPr>
          <w:sz w:val="22"/>
        </w:rPr>
      </w:pPr>
      <w:r>
        <w:rPr>
          <w:rStyle w:val="1115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16"/>
      </w:pPr>
      <w:r>
        <w:rPr>
          <w:rStyle w:val="1115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5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0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0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0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04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05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35">
    <w:name w:val="Heading 1 Char"/>
    <w:basedOn w:val="1098"/>
    <w:link w:val="1095"/>
    <w:uiPriority w:val="9"/>
    <w:rPr>
      <w:rFonts w:ascii="Arial" w:hAnsi="Arial" w:eastAsia="Arial" w:cs="Arial"/>
      <w:sz w:val="40"/>
      <w:szCs w:val="40"/>
    </w:rPr>
  </w:style>
  <w:style w:type="character" w:styleId="936">
    <w:name w:val="Heading 2 Char"/>
    <w:basedOn w:val="1098"/>
    <w:link w:val="1096"/>
    <w:uiPriority w:val="9"/>
    <w:rPr>
      <w:rFonts w:ascii="Arial" w:hAnsi="Arial" w:eastAsia="Arial" w:cs="Arial"/>
      <w:sz w:val="34"/>
    </w:rPr>
  </w:style>
  <w:style w:type="character" w:styleId="937">
    <w:name w:val="Heading 3 Char"/>
    <w:basedOn w:val="1098"/>
    <w:link w:val="1097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094"/>
    <w:next w:val="1094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098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094"/>
    <w:next w:val="1094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098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094"/>
    <w:next w:val="1094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098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094"/>
    <w:next w:val="1094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098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094"/>
    <w:next w:val="1094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098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094"/>
    <w:next w:val="1094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098"/>
    <w:link w:val="948"/>
    <w:uiPriority w:val="9"/>
    <w:rPr>
      <w:rFonts w:ascii="Arial" w:hAnsi="Arial" w:eastAsia="Arial" w:cs="Arial"/>
      <w:i/>
      <w:iCs/>
      <w:sz w:val="21"/>
      <w:szCs w:val="21"/>
    </w:rPr>
  </w:style>
  <w:style w:type="paragraph" w:styleId="950">
    <w:name w:val="No Spacing"/>
    <w:uiPriority w:val="1"/>
    <w:qFormat/>
    <w:pPr>
      <w:spacing w:before="0" w:after="0" w:line="240" w:lineRule="auto"/>
    </w:pPr>
  </w:style>
  <w:style w:type="paragraph" w:styleId="951">
    <w:name w:val="Title"/>
    <w:basedOn w:val="1094"/>
    <w:next w:val="1094"/>
    <w:link w:val="9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52">
    <w:name w:val="Title Char"/>
    <w:basedOn w:val="1098"/>
    <w:link w:val="951"/>
    <w:uiPriority w:val="10"/>
    <w:rPr>
      <w:sz w:val="48"/>
      <w:szCs w:val="48"/>
    </w:rPr>
  </w:style>
  <w:style w:type="paragraph" w:styleId="953">
    <w:name w:val="Subtitle"/>
    <w:basedOn w:val="1094"/>
    <w:next w:val="1094"/>
    <w:link w:val="954"/>
    <w:uiPriority w:val="11"/>
    <w:qFormat/>
    <w:pPr>
      <w:spacing w:before="200" w:after="200"/>
    </w:pPr>
    <w:rPr>
      <w:sz w:val="24"/>
      <w:szCs w:val="24"/>
    </w:rPr>
  </w:style>
  <w:style w:type="character" w:styleId="954">
    <w:name w:val="Subtitle Char"/>
    <w:basedOn w:val="1098"/>
    <w:link w:val="953"/>
    <w:uiPriority w:val="11"/>
    <w:rPr>
      <w:sz w:val="24"/>
      <w:szCs w:val="24"/>
    </w:rPr>
  </w:style>
  <w:style w:type="paragraph" w:styleId="955">
    <w:name w:val="Quote"/>
    <w:basedOn w:val="1094"/>
    <w:next w:val="1094"/>
    <w:link w:val="956"/>
    <w:uiPriority w:val="29"/>
    <w:qFormat/>
    <w:pPr>
      <w:ind w:left="720" w:right="720"/>
    </w:pPr>
    <w:rPr>
      <w:i/>
    </w:rPr>
  </w:style>
  <w:style w:type="character" w:styleId="956">
    <w:name w:val="Quote Char"/>
    <w:link w:val="955"/>
    <w:uiPriority w:val="29"/>
    <w:rPr>
      <w:i/>
    </w:rPr>
  </w:style>
  <w:style w:type="paragraph" w:styleId="957">
    <w:name w:val="Intense Quote"/>
    <w:basedOn w:val="1094"/>
    <w:next w:val="1094"/>
    <w:link w:val="95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8">
    <w:name w:val="Intense Quote Char"/>
    <w:link w:val="957"/>
    <w:uiPriority w:val="30"/>
    <w:rPr>
      <w:i/>
    </w:rPr>
  </w:style>
  <w:style w:type="character" w:styleId="959">
    <w:name w:val="Header Char"/>
    <w:basedOn w:val="1098"/>
    <w:link w:val="1108"/>
    <w:uiPriority w:val="99"/>
  </w:style>
  <w:style w:type="character" w:styleId="960">
    <w:name w:val="Footer Char"/>
    <w:basedOn w:val="1098"/>
    <w:link w:val="1110"/>
    <w:uiPriority w:val="99"/>
  </w:style>
  <w:style w:type="paragraph" w:styleId="961">
    <w:name w:val="Caption"/>
    <w:basedOn w:val="1094"/>
    <w:next w:val="1094"/>
    <w:link w:val="9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2">
    <w:name w:val="Caption Char"/>
    <w:basedOn w:val="961"/>
    <w:link w:val="1110"/>
    <w:uiPriority w:val="99"/>
  </w:style>
  <w:style w:type="table" w:styleId="963">
    <w:name w:val="Table Grid Light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4">
    <w:name w:val="Plain Table 1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5">
    <w:name w:val="Plain Table 2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6">
    <w:name w:val="Plain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7">
    <w:name w:val="Plain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Plain Table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9">
    <w:name w:val="Grid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Grid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Grid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1">
    <w:name w:val="Grid Table 4 - Accent 1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2">
    <w:name w:val="Grid Table 4 - Accent 2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3">
    <w:name w:val="Grid Table 4 - Accent 3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4">
    <w:name w:val="Grid Table 4 - Accent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5">
    <w:name w:val="Grid Table 4 - Accent 5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6">
    <w:name w:val="Grid Table 4 - Accent 6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7">
    <w:name w:val="Grid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8">
    <w:name w:val="Grid Table 5 Dark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9">
    <w:name w:val="Grid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1">
    <w:name w:val="Grid Table 5 Dark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2">
    <w:name w:val="Grid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03">
    <w:name w:val="Grid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4">
    <w:name w:val="Grid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5">
    <w:name w:val="Grid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6">
    <w:name w:val="Grid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7">
    <w:name w:val="Grid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8">
    <w:name w:val="Grid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9">
    <w:name w:val="Grid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0">
    <w:name w:val="Grid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1">
    <w:name w:val="Grid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List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6">
    <w:name w:val="List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7">
    <w:name w:val="List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8">
    <w:name w:val="List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9">
    <w:name w:val="List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0">
    <w:name w:val="List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1">
    <w:name w:val="List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2">
    <w:name w:val="List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4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2">
    <w:name w:val="List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3">
    <w:name w:val="List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4">
    <w:name w:val="List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5">
    <w:name w:val="List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6">
    <w:name w:val="List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7">
    <w:name w:val="List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8">
    <w:name w:val="List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9">
    <w:name w:val="List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0">
    <w:name w:val="List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1">
    <w:name w:val="List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62">
    <w:name w:val="List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3">
    <w:name w:val="List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4">
    <w:name w:val="List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5">
    <w:name w:val="List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6">
    <w:name w:val="List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7">
    <w:name w:val="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8">
    <w:name w:val="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9">
    <w:name w:val="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0">
    <w:name w:val="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1">
    <w:name w:val="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2">
    <w:name w:val="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3">
    <w:name w:val="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4">
    <w:name w:val="Bordered &amp; 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5">
    <w:name w:val="Bordered &amp; 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6">
    <w:name w:val="Bordered &amp; 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7">
    <w:name w:val="Bordered &amp; 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8">
    <w:name w:val="Bordered &amp; 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9">
    <w:name w:val="Bordered &amp; 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0">
    <w:name w:val="Bordered &amp; 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1">
    <w:name w:val="Bordered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2">
    <w:name w:val="Bordered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3">
    <w:name w:val="Bordered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4">
    <w:name w:val="Bordered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5">
    <w:name w:val="Bordered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6">
    <w:name w:val="Bordered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7">
    <w:name w:val="Bordered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8">
    <w:name w:val="Footnote Text Char"/>
    <w:link w:val="1113"/>
    <w:uiPriority w:val="99"/>
    <w:rPr>
      <w:sz w:val="18"/>
    </w:rPr>
  </w:style>
  <w:style w:type="paragraph" w:styleId="1089">
    <w:name w:val="endnote text"/>
    <w:basedOn w:val="1094"/>
    <w:link w:val="1090"/>
    <w:uiPriority w:val="99"/>
    <w:semiHidden/>
    <w:unhideWhenUsed/>
    <w:pPr>
      <w:spacing w:after="0" w:line="240" w:lineRule="auto"/>
    </w:pPr>
    <w:rPr>
      <w:sz w:val="20"/>
    </w:rPr>
  </w:style>
  <w:style w:type="character" w:styleId="1090">
    <w:name w:val="Endnote Text Char"/>
    <w:link w:val="1089"/>
    <w:uiPriority w:val="99"/>
    <w:rPr>
      <w:sz w:val="20"/>
    </w:rPr>
  </w:style>
  <w:style w:type="character" w:styleId="1091">
    <w:name w:val="endnote reference"/>
    <w:basedOn w:val="1098"/>
    <w:uiPriority w:val="99"/>
    <w:semiHidden/>
    <w:unhideWhenUsed/>
    <w:rPr>
      <w:vertAlign w:val="superscript"/>
    </w:rPr>
  </w:style>
  <w:style w:type="paragraph" w:styleId="1092">
    <w:name w:val="TOC Heading"/>
    <w:uiPriority w:val="39"/>
    <w:unhideWhenUsed/>
  </w:style>
  <w:style w:type="paragraph" w:styleId="1093">
    <w:name w:val="table of figures"/>
    <w:basedOn w:val="1094"/>
    <w:next w:val="1094"/>
    <w:uiPriority w:val="99"/>
    <w:unhideWhenUsed/>
    <w:pPr>
      <w:spacing w:after="0" w:afterAutospacing="0"/>
    </w:pPr>
  </w:style>
  <w:style w:type="paragraph" w:styleId="1094" w:default="1">
    <w:name w:val="Normal"/>
    <w:qFormat/>
  </w:style>
  <w:style w:type="paragraph" w:styleId="1095">
    <w:name w:val="Heading 1"/>
    <w:basedOn w:val="1094"/>
    <w:next w:val="1094"/>
    <w:link w:val="1146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096">
    <w:name w:val="Heading 2"/>
    <w:basedOn w:val="1094"/>
    <w:next w:val="1094"/>
    <w:link w:val="1147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097">
    <w:name w:val="Heading 3"/>
    <w:basedOn w:val="1094"/>
    <w:next w:val="1094"/>
    <w:link w:val="1148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098" w:default="1">
    <w:name w:val="Default Paragraph Font"/>
    <w:uiPriority w:val="1"/>
    <w:semiHidden/>
    <w:unhideWhenUsed/>
  </w:style>
  <w:style w:type="table" w:styleId="10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0" w:default="1">
    <w:name w:val="No List"/>
    <w:uiPriority w:val="99"/>
    <w:semiHidden/>
    <w:unhideWhenUsed/>
  </w:style>
  <w:style w:type="paragraph" w:styleId="1101" w:customStyle="1">
    <w:name w:val="[РГ] Раздел"/>
    <w:basedOn w:val="1094"/>
    <w:next w:val="1102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02" w:customStyle="1">
    <w:name w:val="[РГ] Подраздел"/>
    <w:basedOn w:val="1094"/>
    <w:next w:val="1103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03" w:customStyle="1">
    <w:name w:val="[РГ] Пункт"/>
    <w:basedOn w:val="1094"/>
    <w:qFormat/>
    <w:pPr>
      <w:numPr>
        <w:ilvl w:val="2"/>
        <w:numId w:val="1"/>
      </w:numPr>
      <w:jc w:val="both"/>
      <w:outlineLvl w:val="2"/>
    </w:pPr>
  </w:style>
  <w:style w:type="paragraph" w:styleId="1104" w:customStyle="1">
    <w:name w:val="[РГ] Подпункт"/>
    <w:basedOn w:val="1094"/>
    <w:qFormat/>
    <w:pPr>
      <w:numPr>
        <w:ilvl w:val="3"/>
        <w:numId w:val="1"/>
      </w:numPr>
      <w:jc w:val="both"/>
      <w:outlineLvl w:val="3"/>
    </w:pPr>
  </w:style>
  <w:style w:type="paragraph" w:styleId="1105" w:customStyle="1">
    <w:name w:val="[РГ] Перечисление"/>
    <w:basedOn w:val="1094"/>
    <w:qFormat/>
    <w:pPr>
      <w:numPr>
        <w:ilvl w:val="4"/>
        <w:numId w:val="1"/>
      </w:numPr>
      <w:jc w:val="both"/>
      <w:outlineLvl w:val="4"/>
    </w:pPr>
  </w:style>
  <w:style w:type="paragraph" w:styleId="1106" w:customStyle="1">
    <w:name w:val="[РГ] Заголовок"/>
    <w:basedOn w:val="1094"/>
    <w:next w:val="1107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7" w:customStyle="1">
    <w:name w:val="[РГ] Текст"/>
    <w:basedOn w:val="1094"/>
    <w:qFormat/>
    <w:pPr>
      <w:jc w:val="both"/>
    </w:pPr>
  </w:style>
  <w:style w:type="paragraph" w:styleId="1108">
    <w:name w:val="Header"/>
    <w:basedOn w:val="1094"/>
    <w:link w:val="1109"/>
    <w:uiPriority w:val="99"/>
    <w:unhideWhenUsed/>
    <w:pPr>
      <w:jc w:val="center"/>
      <w:spacing w:before="0" w:after="120"/>
    </w:pPr>
  </w:style>
  <w:style w:type="character" w:styleId="1109" w:customStyle="1">
    <w:name w:val="Верхний колонтитул Знак"/>
    <w:basedOn w:val="1098"/>
    <w:link w:val="1108"/>
    <w:uiPriority w:val="99"/>
  </w:style>
  <w:style w:type="paragraph" w:styleId="1110">
    <w:name w:val="Footer"/>
    <w:basedOn w:val="1094"/>
    <w:link w:val="1111"/>
    <w:unhideWhenUsed/>
    <w:pPr>
      <w:jc w:val="right"/>
    </w:pPr>
  </w:style>
  <w:style w:type="character" w:styleId="1111" w:customStyle="1">
    <w:name w:val="Нижний колонтитул Знак"/>
    <w:basedOn w:val="1098"/>
    <w:link w:val="1110"/>
    <w:uiPriority w:val="99"/>
  </w:style>
  <w:style w:type="character" w:styleId="1112" w:customStyle="1">
    <w:name w:val="[РГ] Инструкция для организатора"/>
    <w:basedOn w:val="1098"/>
    <w:uiPriority w:val="1"/>
    <w:qFormat/>
    <w:rPr>
      <w:i/>
      <w:iCs/>
      <w:shd w:val="clear" w:color="auto" w:fill="ffff99"/>
      <w:lang w:val="ru-RU"/>
    </w:rPr>
  </w:style>
  <w:style w:type="paragraph" w:styleId="1113">
    <w:name w:val="footnote text"/>
    <w:basedOn w:val="1094"/>
    <w:link w:val="1114"/>
    <w:uiPriority w:val="99"/>
    <w:semiHidden/>
    <w:unhideWhenUsed/>
    <w:pPr>
      <w:spacing w:before="0"/>
    </w:pPr>
    <w:rPr>
      <w:sz w:val="20"/>
      <w:szCs w:val="20"/>
    </w:rPr>
  </w:style>
  <w:style w:type="character" w:styleId="1114" w:customStyle="1">
    <w:name w:val="Текст сноски Знак"/>
    <w:basedOn w:val="1098"/>
    <w:link w:val="1113"/>
    <w:uiPriority w:val="99"/>
    <w:semiHidden/>
    <w:rPr>
      <w:sz w:val="20"/>
      <w:szCs w:val="20"/>
    </w:rPr>
  </w:style>
  <w:style w:type="character" w:styleId="1115">
    <w:name w:val="footnote reference"/>
    <w:basedOn w:val="1098"/>
    <w:unhideWhenUsed/>
    <w:rPr>
      <w:vertAlign w:val="superscript"/>
    </w:rPr>
  </w:style>
  <w:style w:type="paragraph" w:styleId="1116" w:customStyle="1">
    <w:name w:val="[РГ] Сноска"/>
    <w:basedOn w:val="1113"/>
    <w:qFormat/>
    <w:pPr>
      <w:ind w:left="567" w:hanging="567"/>
      <w:jc w:val="both"/>
      <w:spacing w:before="80"/>
    </w:pPr>
    <w:rPr>
      <w:sz w:val="22"/>
    </w:rPr>
  </w:style>
  <w:style w:type="character" w:styleId="1117">
    <w:name w:val="Hyperlink"/>
    <w:basedOn w:val="1098"/>
    <w:uiPriority w:val="99"/>
    <w:unhideWhenUsed/>
    <w:rPr>
      <w:color w:val="0563c1" w:themeColor="hyperlink"/>
      <w:u w:val="single"/>
    </w:rPr>
  </w:style>
  <w:style w:type="character" w:styleId="1118">
    <w:name w:val="Unresolved Mention"/>
    <w:basedOn w:val="1098"/>
    <w:uiPriority w:val="99"/>
    <w:semiHidden/>
    <w:unhideWhenUsed/>
    <w:rPr>
      <w:color w:val="605e5c"/>
      <w:shd w:val="clear" w:color="auto" w:fill="e1dfdd"/>
    </w:rPr>
  </w:style>
  <w:style w:type="paragraph" w:styleId="1119">
    <w:name w:val="toc 2"/>
    <w:basedOn w:val="1094"/>
    <w:next w:val="109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0">
    <w:name w:val="toc 1"/>
    <w:basedOn w:val="1094"/>
    <w:next w:val="109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21">
    <w:name w:val="toc 3"/>
    <w:basedOn w:val="1094"/>
    <w:next w:val="109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2">
    <w:name w:val="toc 4"/>
    <w:basedOn w:val="1094"/>
    <w:next w:val="109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3">
    <w:name w:val="toc 5"/>
    <w:basedOn w:val="1094"/>
    <w:next w:val="109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4">
    <w:name w:val="toc 6"/>
    <w:basedOn w:val="1094"/>
    <w:next w:val="109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5">
    <w:name w:val="toc 7"/>
    <w:basedOn w:val="1094"/>
    <w:next w:val="109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6">
    <w:name w:val="toc 8"/>
    <w:basedOn w:val="1094"/>
    <w:next w:val="109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7">
    <w:name w:val="toc 9"/>
    <w:basedOn w:val="1094"/>
    <w:next w:val="109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28" w:customStyle="1">
    <w:name w:val="[РГ] Таблица"/>
    <w:basedOn w:val="1099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29">
    <w:name w:val="Table Grid"/>
    <w:basedOn w:val="109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0">
    <w:name w:val="Placeholder Text"/>
    <w:basedOn w:val="1098"/>
    <w:uiPriority w:val="99"/>
    <w:semiHidden/>
    <w:rPr>
      <w:color w:val="808080"/>
    </w:rPr>
  </w:style>
  <w:style w:type="character" w:styleId="1131" w:customStyle="1">
    <w:name w:val="[РГ] Отсылка"/>
    <w:basedOn w:val="109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2">
    <w:name w:val="annotation reference"/>
    <w:basedOn w:val="1098"/>
    <w:uiPriority w:val="99"/>
    <w:unhideWhenUsed/>
    <w:rPr>
      <w:sz w:val="16"/>
      <w:szCs w:val="16"/>
    </w:rPr>
  </w:style>
  <w:style w:type="paragraph" w:styleId="1133">
    <w:name w:val="annotation text"/>
    <w:basedOn w:val="1094"/>
    <w:link w:val="1134"/>
    <w:uiPriority w:val="99"/>
    <w:unhideWhenUsed/>
    <w:rPr>
      <w:sz w:val="20"/>
      <w:szCs w:val="20"/>
    </w:rPr>
  </w:style>
  <w:style w:type="character" w:styleId="1134" w:customStyle="1">
    <w:name w:val="Текст примечания Знак"/>
    <w:basedOn w:val="1098"/>
    <w:link w:val="1133"/>
    <w:uiPriority w:val="99"/>
    <w:rPr>
      <w:sz w:val="20"/>
      <w:szCs w:val="20"/>
    </w:rPr>
  </w:style>
  <w:style w:type="paragraph" w:styleId="1135">
    <w:name w:val="annotation subject"/>
    <w:basedOn w:val="1133"/>
    <w:next w:val="1133"/>
    <w:link w:val="1136"/>
    <w:uiPriority w:val="99"/>
    <w:semiHidden/>
    <w:unhideWhenUsed/>
    <w:rPr>
      <w:b/>
      <w:bCs/>
    </w:rPr>
  </w:style>
  <w:style w:type="character" w:styleId="1136" w:customStyle="1">
    <w:name w:val="Тема примечания Знак"/>
    <w:basedOn w:val="1134"/>
    <w:link w:val="1135"/>
    <w:uiPriority w:val="99"/>
    <w:semiHidden/>
    <w:rPr>
      <w:b/>
      <w:bCs/>
      <w:sz w:val="20"/>
      <w:szCs w:val="20"/>
    </w:rPr>
  </w:style>
  <w:style w:type="paragraph" w:styleId="1137" w:customStyle="1">
    <w:name w:val="[РГ] Альтернатива / Дополнение"/>
    <w:basedOn w:val="1107"/>
    <w:next w:val="1107"/>
    <w:qFormat/>
    <w:rPr>
      <w:i/>
      <w:shd w:val="clear" w:color="auto" w:fill="ccecff"/>
    </w:rPr>
  </w:style>
  <w:style w:type="character" w:styleId="1138" w:customStyle="1">
    <w:name w:val="[РГ] Инструкция для участника"/>
    <w:basedOn w:val="109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39">
    <w:name w:val="Revision"/>
    <w:hidden/>
    <w:uiPriority w:val="99"/>
    <w:semiHidden/>
    <w:pPr>
      <w:spacing w:before="0"/>
    </w:pPr>
  </w:style>
  <w:style w:type="character" w:styleId="1140">
    <w:name w:val="FollowedHyperlink"/>
    <w:basedOn w:val="1098"/>
    <w:uiPriority w:val="99"/>
    <w:semiHidden/>
    <w:unhideWhenUsed/>
    <w:rPr>
      <w:color w:val="954f72" w:themeColor="followedHyperlink"/>
      <w:u w:val="single"/>
    </w:rPr>
  </w:style>
  <w:style w:type="paragraph" w:styleId="1141">
    <w:name w:val="List Paragraph"/>
    <w:basedOn w:val="1094"/>
    <w:uiPriority w:val="34"/>
    <w:qFormat/>
    <w:pPr>
      <w:contextualSpacing/>
      <w:ind w:left="720"/>
    </w:pPr>
  </w:style>
  <w:style w:type="paragraph" w:styleId="1142" w:customStyle="1">
    <w:name w:val="Пункт"/>
    <w:basedOn w:val="1094"/>
    <w:link w:val="1143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43" w:customStyle="1">
    <w:name w:val="Пункт Знак2"/>
    <w:link w:val="1142"/>
    <w:rPr>
      <w:rFonts w:eastAsia="Times New Roman" w:cs="Times New Roman"/>
      <w:szCs w:val="26"/>
      <w:lang w:eastAsia="ru-RU"/>
    </w:rPr>
  </w:style>
  <w:style w:type="paragraph" w:styleId="1144" w:customStyle="1">
    <w:name w:val="Подпункт"/>
    <w:basedOn w:val="1142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5" w:customStyle="1">
    <w:name w:val="Подподпункт"/>
    <w:basedOn w:val="1144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46" w:customStyle="1">
    <w:name w:val="Заголовок 1 Знак"/>
    <w:basedOn w:val="1098"/>
    <w:link w:val="1095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7" w:customStyle="1">
    <w:name w:val="Заголовок 2 Знак"/>
    <w:basedOn w:val="1098"/>
    <w:link w:val="1096"/>
    <w:rPr>
      <w:rFonts w:eastAsia="Times New Roman" w:cs="Times New Roman"/>
      <w:b/>
      <w:sz w:val="32"/>
      <w:szCs w:val="26"/>
      <w:lang w:eastAsia="ru-RU"/>
    </w:rPr>
  </w:style>
  <w:style w:type="character" w:styleId="1148" w:customStyle="1">
    <w:name w:val="Заголовок 3 Знак"/>
    <w:basedOn w:val="1098"/>
    <w:link w:val="1097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49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0" w:customStyle="1">
    <w:name w:val="комментарий"/>
    <w:qFormat/>
    <w:rPr>
      <w:b/>
      <w:i/>
      <w:shd w:val="clear" w:color="auto" w:fill="ffff99"/>
    </w:rPr>
  </w:style>
  <w:style w:type="paragraph" w:styleId="1151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2" w:customStyle="1">
    <w:name w:val="Средняя сетка 1 - Акцент 21"/>
    <w:uiPriority w:val="34"/>
    <w:qFormat/>
    <w:pPr>
      <w:contextualSpacing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3" w:customStyle="1">
    <w:name w:val="Plain Text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4" w:customStyle="1">
    <w:name w:val="Main 1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155" w:customStyle="1">
    <w:name w:val="Основной текст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s://msp.roseltorg.ru" TargetMode="External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hyperlink" Target="https://login.consultant.ru/link/?req=doc&amp;base=LAW&amp;n=494318&amp;dst=100007" TargetMode="External"/><Relationship Id="rId19" Type="http://schemas.openxmlformats.org/officeDocument/2006/relationships/hyperlink" Target="https://login.consultant.ru/link/?req=doc&amp;base=LAW&amp;n=494318&amp;dst=100008" TargetMode="External"/><Relationship Id="rId20" Type="http://schemas.openxmlformats.org/officeDocument/2006/relationships/image" Target="media/image2.png"/><Relationship Id="rId21" Type="http://schemas.openxmlformats.org/officeDocument/2006/relationships/image" Target="media/media1.svg"/><Relationship Id="rId22" Type="http://schemas.openxmlformats.org/officeDocument/2006/relationships/image" Target="media/image3.png"/><Relationship Id="rId23" Type="http://schemas.openxmlformats.org/officeDocument/2006/relationships/image" Target="media/media2.svg"/><Relationship Id="rId24" Type="http://schemas.openxmlformats.org/officeDocument/2006/relationships/image" Target="media/image4.png"/><Relationship Id="rId25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183</cp:revision>
  <dcterms:created xsi:type="dcterms:W3CDTF">2023-08-16T07:54:00Z</dcterms:created>
  <dcterms:modified xsi:type="dcterms:W3CDTF">2026-03-31T00:33:35Z</dcterms:modified>
</cp:coreProperties>
</file>